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F9" w:rsidRPr="00383DF9" w:rsidRDefault="00383DF9" w:rsidP="00383DF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383DF9">
        <w:rPr>
          <w:rFonts w:ascii="Times New Roman" w:eastAsia="Times New Roman" w:hAnsi="Times New Roman" w:cs="Times New Roman"/>
          <w:b/>
          <w:bCs/>
          <w:sz w:val="36"/>
          <w:szCs w:val="36"/>
          <w:lang w:eastAsia="en-GB"/>
        </w:rPr>
        <w:t>Posting of clinical trial summary results in European Clinical Trials Database (</w:t>
      </w:r>
      <w:proofErr w:type="spellStart"/>
      <w:r w:rsidRPr="00383DF9">
        <w:rPr>
          <w:rFonts w:ascii="Times New Roman" w:eastAsia="Times New Roman" w:hAnsi="Times New Roman" w:cs="Times New Roman"/>
          <w:b/>
          <w:bCs/>
          <w:sz w:val="36"/>
          <w:szCs w:val="36"/>
          <w:lang w:eastAsia="en-GB"/>
        </w:rPr>
        <w:t>EudraCT</w:t>
      </w:r>
      <w:proofErr w:type="spellEnd"/>
      <w:r w:rsidRPr="00383DF9">
        <w:rPr>
          <w:rFonts w:ascii="Times New Roman" w:eastAsia="Times New Roman" w:hAnsi="Times New Roman" w:cs="Times New Roman"/>
          <w:b/>
          <w:bCs/>
          <w:sz w:val="36"/>
          <w:szCs w:val="36"/>
          <w:lang w:eastAsia="en-GB"/>
        </w:rPr>
        <w:t xml:space="preserve">) to become mandatory for sponsors as of 21 July 2014 </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As of 21 July 2014, it will become mandatory for sponsors to post clinical trial results in the European Clinical trials Datab</w:t>
      </w:r>
      <w:bookmarkStart w:id="0" w:name="_GoBack"/>
      <w:bookmarkEnd w:id="0"/>
      <w:r w:rsidRPr="00383DF9">
        <w:rPr>
          <w:rFonts w:ascii="Times New Roman" w:eastAsia="Times New Roman" w:hAnsi="Times New Roman" w:cs="Times New Roman"/>
          <w:sz w:val="24"/>
          <w:szCs w:val="24"/>
          <w:lang w:eastAsia="en-GB"/>
        </w:rPr>
        <w:t>ase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managed by the European Medicines Agency (EMA). This date corresponds to the finalisation of the programming of the database as referred to in a </w:t>
      </w:r>
      <w:hyperlink r:id="rId5" w:tgtFrame="_blank" w:history="1">
        <w:r w:rsidRPr="00383DF9">
          <w:rPr>
            <w:rFonts w:ascii="Times New Roman" w:eastAsia="Times New Roman" w:hAnsi="Times New Roman" w:cs="Times New Roman"/>
            <w:color w:val="0000FF"/>
            <w:sz w:val="24"/>
            <w:szCs w:val="24"/>
            <w:u w:val="single"/>
            <w:lang w:eastAsia="en-GB"/>
          </w:rPr>
          <w:t>European Commission guideline</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7" name="Picture 7" descr="External link ic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link ic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 xml:space="preserve">, in application of the current </w:t>
      </w:r>
      <w:hyperlink r:id="rId7" w:tgtFrame="_blank" w:history="1">
        <w:r w:rsidRPr="00383DF9">
          <w:rPr>
            <w:rFonts w:ascii="Times New Roman" w:eastAsia="Times New Roman" w:hAnsi="Times New Roman" w:cs="Times New Roman"/>
            <w:color w:val="0000FF"/>
            <w:sz w:val="24"/>
            <w:szCs w:val="24"/>
            <w:u w:val="single"/>
            <w:lang w:eastAsia="en-GB"/>
          </w:rPr>
          <w:t>clinical trials Directive 2001/20/EC</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6" name="Picture 6" descr="External link ic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ternal link icon">
                        <a:hlinkClick r:id="rId7"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 xml:space="preserve"> and the </w:t>
      </w:r>
      <w:hyperlink r:id="rId8" w:history="1">
        <w:r w:rsidRPr="00383DF9">
          <w:rPr>
            <w:rFonts w:ascii="Times New Roman" w:eastAsia="Times New Roman" w:hAnsi="Times New Roman" w:cs="Times New Roman"/>
            <w:color w:val="0000FF"/>
            <w:sz w:val="24"/>
            <w:szCs w:val="24"/>
            <w:u w:val="single"/>
            <w:lang w:eastAsia="en-GB"/>
          </w:rPr>
          <w:t>Paediatric Regulation</w:t>
        </w:r>
      </w:hyperlink>
      <w:r w:rsidRPr="00383DF9">
        <w:rPr>
          <w:rFonts w:ascii="Times New Roman" w:eastAsia="Times New Roman" w:hAnsi="Times New Roman" w:cs="Times New Roman"/>
          <w:sz w:val="24"/>
          <w:szCs w:val="24"/>
          <w:lang w:eastAsia="en-GB"/>
        </w:rPr>
        <w:t>. Under these frameworks, since the result-related information is fed into the publicly accessible European Union Clinical Trials Register, summary results of clinical trials will become available to the public as sponsors start to comply with their legal obligations.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b/>
          <w:bCs/>
          <w:sz w:val="24"/>
          <w:szCs w:val="24"/>
          <w:lang w:eastAsia="en-GB"/>
        </w:rPr>
        <w:t>What this means for clinical trial sponsors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Sponsors will now be obliged to post results in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for any interventional trials registered in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and that have ended within a certain period of time:</w:t>
      </w:r>
    </w:p>
    <w:p w:rsidR="00383DF9" w:rsidRPr="00383DF9" w:rsidRDefault="00383DF9" w:rsidP="00383D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For any interventional clinical trials that ended on or after 21 July 2014, sponsors will have to post results within six or twelve months following the end of the trial, depending on the type of trial concerned;</w:t>
      </w:r>
    </w:p>
    <w:p w:rsidR="00383DF9" w:rsidRPr="00383DF9" w:rsidRDefault="00383DF9" w:rsidP="00383DF9">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For trials that ended before that date, sponsors will need to submit the results retrospectively, in accordance with the specific timeframe laid out in the above-mentioned European Commission guideline on the posting and publication of result-related information on clinical trials.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already contains protocol-related information submitted by sponsors for interventional clinical trials conducted in European Economic Area (EEA) countries, as well as clinical trials conducted in third countries, when the clinical trial is part of an agreed Paediatric Investigation Plan (PIP). Information on these is already made public in the European Union Clinical Trials Register.</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Clinical-trial sponsors were encouraged to start uploading summary results on a voluntary basis, when new functionalities were made available in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in October 2013. This was intended to enable them to get used to this new feature and be ready to comply with the legal requirements.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A further iteration of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was launched at the beginning of May 2014 with improved functionalities. The scope of the information to be posted in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has also been extended to include marketing-authorisation holder sponsored clinical trials conducted in third countries that involve the use in the paediatric population of a medicinal product covered by an EU marketing authorisation.</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As of 21 July 2014, with the launch of a final iteration of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all functionalities will be in place to enable the posting of results by sponsors on a compulsory and systematic basis.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b/>
          <w:bCs/>
          <w:sz w:val="24"/>
          <w:szCs w:val="24"/>
          <w:lang w:eastAsia="en-GB"/>
        </w:rPr>
        <w:t>What this means for public access to information on clinical trial results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lastRenderedPageBreak/>
        <w:t xml:space="preserve">A subset of the data included in </w:t>
      </w:r>
      <w:proofErr w:type="spellStart"/>
      <w:r w:rsidRPr="00383DF9">
        <w:rPr>
          <w:rFonts w:ascii="Times New Roman" w:eastAsia="Times New Roman" w:hAnsi="Times New Roman" w:cs="Times New Roman"/>
          <w:sz w:val="24"/>
          <w:szCs w:val="24"/>
          <w:lang w:eastAsia="en-GB"/>
        </w:rPr>
        <w:t>EudraCT</w:t>
      </w:r>
      <w:proofErr w:type="spellEnd"/>
      <w:r w:rsidRPr="00383DF9">
        <w:rPr>
          <w:rFonts w:ascii="Times New Roman" w:eastAsia="Times New Roman" w:hAnsi="Times New Roman" w:cs="Times New Roman"/>
          <w:sz w:val="24"/>
          <w:szCs w:val="24"/>
          <w:lang w:eastAsia="en-GB"/>
        </w:rPr>
        <w:t xml:space="preserve"> is made available to the public in the European Union Clinical Trials Register. The content and level of detail of these summary results is set out in the European Commission guideline and in its technical guidance. A number of summary results can already be viewed on the European Union Clinical Trials Register website. A typical set of summary results provides information on the objectives of a given study, explains how it was designed and gives its main results and conclusions.</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In addition, information on paediatric studies that ended before the Paediatric Regulation came into force in 2007, which used to be accessible through the EMA website, is now available through the European Union Clinical Trials Register. This improvement allows a greater and richer approach to the search and greater public access to clinical trial related information.</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It is foreseen that access to summary results will be an essential feature of the European Union Clinical Trials Register for interventional clinical trials conducted in EEA countries, as well as clinical trials conducted in third countries which are linked to European paediatric drug development.</w:t>
      </w:r>
    </w:p>
    <w:p w:rsidR="00383DF9" w:rsidRPr="00383DF9" w:rsidRDefault="00383DF9" w:rsidP="00383DF9">
      <w:p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b/>
          <w:bCs/>
          <w:sz w:val="24"/>
          <w:szCs w:val="24"/>
          <w:lang w:eastAsia="en-GB"/>
        </w:rPr>
        <w:t>Notes</w:t>
      </w:r>
    </w:p>
    <w:p w:rsidR="00383DF9" w:rsidRPr="00383DF9" w:rsidRDefault="00383DF9" w:rsidP="00383D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Guidance on the content of protocol-related and results-related information is available here: </w:t>
      </w:r>
    </w:p>
    <w:p w:rsidR="00383DF9" w:rsidRPr="00383DF9" w:rsidRDefault="00383DF9" w:rsidP="00383DF9">
      <w:pPr>
        <w:numPr>
          <w:ilvl w:val="1"/>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9" w:tgtFrame="_blank" w:history="1">
        <w:r w:rsidRPr="00383DF9">
          <w:rPr>
            <w:rFonts w:ascii="Times New Roman" w:eastAsia="Times New Roman" w:hAnsi="Times New Roman" w:cs="Times New Roman"/>
            <w:color w:val="0000FF"/>
            <w:sz w:val="24"/>
            <w:szCs w:val="24"/>
            <w:u w:val="single"/>
            <w:lang w:eastAsia="en-GB"/>
          </w:rPr>
          <w:t>Guideline on the data fields contained in the clinical trials database provided for in Article 11 of Directive 2001/20/EC to be included in the database on medicinal products provided for in Article 57 of Regulation (EC) No 726/2004</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4" name="Picture 4" descr="External link ico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ternal link icon">
                        <a:hlinkClick r:id="rId9"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w:t>
      </w:r>
    </w:p>
    <w:p w:rsidR="00383DF9" w:rsidRPr="00383DF9" w:rsidRDefault="00383DF9" w:rsidP="00383D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383DF9">
          <w:rPr>
            <w:rFonts w:ascii="Times New Roman" w:eastAsia="Times New Roman" w:hAnsi="Times New Roman" w:cs="Times New Roman"/>
            <w:color w:val="0000FF"/>
            <w:sz w:val="24"/>
            <w:szCs w:val="24"/>
            <w:u w:val="single"/>
            <w:lang w:eastAsia="en-GB"/>
          </w:rPr>
          <w:t>Guidance on posting and publication of result-related information on clinical trials in relation to the implementation of Article 57(2) of Regulation (EC) No 726/2004 and Article 41(2) of Regulation (EC) No 1901/2006</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3" name="Picture 3" descr="External link ico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ternal link ico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w:t>
      </w:r>
    </w:p>
    <w:p w:rsidR="00383DF9" w:rsidRPr="00383DF9" w:rsidRDefault="00383DF9" w:rsidP="00383D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1" w:tgtFrame="_blank" w:history="1">
        <w:r w:rsidRPr="00383DF9">
          <w:rPr>
            <w:rFonts w:ascii="Times New Roman" w:eastAsia="Times New Roman" w:hAnsi="Times New Roman" w:cs="Times New Roman"/>
            <w:color w:val="0000FF"/>
            <w:sz w:val="24"/>
            <w:szCs w:val="24"/>
            <w:u w:val="single"/>
            <w:lang w:eastAsia="en-GB"/>
          </w:rPr>
          <w:t>Technical guidance on the format of the data fields of result-related information on clinical trials submitted in accordance with Article 57(2) of Regulation (EC) no 726/2004 and Article 41(2) of Regulation (EC) no 1901/2006</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2" name="Picture 2" descr="External link ico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nal link icon">
                        <a:hlinkClick r:id="rId11"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w:t>
      </w:r>
    </w:p>
    <w:p w:rsidR="00383DF9" w:rsidRPr="00383DF9" w:rsidRDefault="00383DF9" w:rsidP="00383DF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383DF9">
        <w:rPr>
          <w:rFonts w:ascii="Times New Roman" w:eastAsia="Times New Roman" w:hAnsi="Times New Roman" w:cs="Times New Roman"/>
          <w:sz w:val="24"/>
          <w:szCs w:val="24"/>
          <w:lang w:eastAsia="en-GB"/>
        </w:rPr>
        <w:t xml:space="preserve">For further details on the modalities and timing of posting see </w:t>
      </w:r>
      <w:hyperlink r:id="rId12" w:tgtFrame="_blank" w:history="1">
        <w:r w:rsidRPr="00383DF9">
          <w:rPr>
            <w:rFonts w:ascii="Times New Roman" w:eastAsia="Times New Roman" w:hAnsi="Times New Roman" w:cs="Times New Roman"/>
            <w:color w:val="0000FF"/>
            <w:sz w:val="24"/>
            <w:szCs w:val="24"/>
            <w:u w:val="single"/>
            <w:lang w:eastAsia="en-GB"/>
          </w:rPr>
          <w:t>Trial results: Modalities and timing of posting</w:t>
        </w:r>
        <w:r w:rsidRPr="00383DF9">
          <w:rPr>
            <w:rFonts w:ascii="Times New Roman" w:eastAsia="Times New Roman" w:hAnsi="Times New Roman" w:cs="Times New Roman"/>
            <w:noProof/>
            <w:color w:val="0000FF"/>
            <w:sz w:val="24"/>
            <w:szCs w:val="24"/>
            <w:lang w:eastAsia="en-GB"/>
          </w:rPr>
          <w:drawing>
            <wp:inline distT="0" distB="0" distL="0" distR="0">
              <wp:extent cx="85725" cy="123825"/>
              <wp:effectExtent l="0" t="0" r="9525" b="9525"/>
              <wp:docPr id="1" name="Picture 1" descr="External link icon">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ernal link icon">
                        <a:hlinkClick r:id="rId12"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123825"/>
                      </a:xfrm>
                      <a:prstGeom prst="rect">
                        <a:avLst/>
                      </a:prstGeom>
                      <a:noFill/>
                      <a:ln>
                        <a:noFill/>
                      </a:ln>
                    </pic:spPr>
                  </pic:pic>
                </a:graphicData>
              </a:graphic>
            </wp:inline>
          </w:drawing>
        </w:r>
      </w:hyperlink>
      <w:r w:rsidRPr="00383DF9">
        <w:rPr>
          <w:rFonts w:ascii="Times New Roman" w:eastAsia="Times New Roman" w:hAnsi="Times New Roman" w:cs="Times New Roman"/>
          <w:sz w:val="24"/>
          <w:szCs w:val="24"/>
          <w:lang w:eastAsia="en-GB"/>
        </w:rPr>
        <w:t>.</w:t>
      </w:r>
    </w:p>
    <w:p w:rsidR="00412762" w:rsidRDefault="00412762"/>
    <w:sectPr w:rsidR="00412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25FF8"/>
    <w:multiLevelType w:val="multilevel"/>
    <w:tmpl w:val="E7F8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323F79"/>
    <w:multiLevelType w:val="multilevel"/>
    <w:tmpl w:val="672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F9"/>
    <w:rsid w:val="000049FC"/>
    <w:rsid w:val="00005D05"/>
    <w:rsid w:val="00012FEB"/>
    <w:rsid w:val="0001470A"/>
    <w:rsid w:val="000224C1"/>
    <w:rsid w:val="00027964"/>
    <w:rsid w:val="0004387E"/>
    <w:rsid w:val="000557F5"/>
    <w:rsid w:val="00061342"/>
    <w:rsid w:val="000655C3"/>
    <w:rsid w:val="00070F08"/>
    <w:rsid w:val="00080AB7"/>
    <w:rsid w:val="000A1429"/>
    <w:rsid w:val="000A3E23"/>
    <w:rsid w:val="000A3FD5"/>
    <w:rsid w:val="000A561C"/>
    <w:rsid w:val="000A7791"/>
    <w:rsid w:val="000B5723"/>
    <w:rsid w:val="000C068B"/>
    <w:rsid w:val="000C2D6A"/>
    <w:rsid w:val="000C5B24"/>
    <w:rsid w:val="000E037A"/>
    <w:rsid w:val="000E1E4E"/>
    <w:rsid w:val="000E298F"/>
    <w:rsid w:val="000F6937"/>
    <w:rsid w:val="00100466"/>
    <w:rsid w:val="001009F8"/>
    <w:rsid w:val="001111D8"/>
    <w:rsid w:val="001158CF"/>
    <w:rsid w:val="001179BB"/>
    <w:rsid w:val="00117EF6"/>
    <w:rsid w:val="00130692"/>
    <w:rsid w:val="00130A12"/>
    <w:rsid w:val="00154BEB"/>
    <w:rsid w:val="0016769D"/>
    <w:rsid w:val="00172300"/>
    <w:rsid w:val="00183BBC"/>
    <w:rsid w:val="001969AC"/>
    <w:rsid w:val="00196AEC"/>
    <w:rsid w:val="001A0677"/>
    <w:rsid w:val="001A718E"/>
    <w:rsid w:val="001A7688"/>
    <w:rsid w:val="001B163E"/>
    <w:rsid w:val="001C024F"/>
    <w:rsid w:val="001D05CA"/>
    <w:rsid w:val="001E137C"/>
    <w:rsid w:val="001E2958"/>
    <w:rsid w:val="001F286D"/>
    <w:rsid w:val="001F7380"/>
    <w:rsid w:val="00207E1F"/>
    <w:rsid w:val="00223C92"/>
    <w:rsid w:val="00232B08"/>
    <w:rsid w:val="002343D6"/>
    <w:rsid w:val="00241678"/>
    <w:rsid w:val="00246F0F"/>
    <w:rsid w:val="00272C65"/>
    <w:rsid w:val="0027532C"/>
    <w:rsid w:val="00297919"/>
    <w:rsid w:val="00297B11"/>
    <w:rsid w:val="002A2C59"/>
    <w:rsid w:val="002A6B40"/>
    <w:rsid w:val="002A7B35"/>
    <w:rsid w:val="002B6348"/>
    <w:rsid w:val="002C4C12"/>
    <w:rsid w:val="002D0A8F"/>
    <w:rsid w:val="002D2F39"/>
    <w:rsid w:val="002D595F"/>
    <w:rsid w:val="002E0428"/>
    <w:rsid w:val="00302896"/>
    <w:rsid w:val="0030346E"/>
    <w:rsid w:val="0030764A"/>
    <w:rsid w:val="0031657E"/>
    <w:rsid w:val="00332017"/>
    <w:rsid w:val="00335711"/>
    <w:rsid w:val="00343420"/>
    <w:rsid w:val="00346717"/>
    <w:rsid w:val="0035023B"/>
    <w:rsid w:val="003635FB"/>
    <w:rsid w:val="00365A07"/>
    <w:rsid w:val="00367C9B"/>
    <w:rsid w:val="003766E7"/>
    <w:rsid w:val="00383DF9"/>
    <w:rsid w:val="00385A93"/>
    <w:rsid w:val="00386553"/>
    <w:rsid w:val="00386B30"/>
    <w:rsid w:val="003A7427"/>
    <w:rsid w:val="003B438D"/>
    <w:rsid w:val="003C4804"/>
    <w:rsid w:val="003C7D1D"/>
    <w:rsid w:val="003D20E0"/>
    <w:rsid w:val="003D45F3"/>
    <w:rsid w:val="003D7757"/>
    <w:rsid w:val="003E1CBC"/>
    <w:rsid w:val="003F50E3"/>
    <w:rsid w:val="003F5E6D"/>
    <w:rsid w:val="00412762"/>
    <w:rsid w:val="0042130E"/>
    <w:rsid w:val="0042198A"/>
    <w:rsid w:val="004226BC"/>
    <w:rsid w:val="00422956"/>
    <w:rsid w:val="00424F16"/>
    <w:rsid w:val="004253D7"/>
    <w:rsid w:val="00432E3F"/>
    <w:rsid w:val="00433284"/>
    <w:rsid w:val="00433FBE"/>
    <w:rsid w:val="00434A76"/>
    <w:rsid w:val="00450864"/>
    <w:rsid w:val="0046620E"/>
    <w:rsid w:val="00471256"/>
    <w:rsid w:val="00471D08"/>
    <w:rsid w:val="00474AF8"/>
    <w:rsid w:val="00480A7F"/>
    <w:rsid w:val="00493D43"/>
    <w:rsid w:val="0049567B"/>
    <w:rsid w:val="004A0E26"/>
    <w:rsid w:val="004A475F"/>
    <w:rsid w:val="004A6112"/>
    <w:rsid w:val="004C02AC"/>
    <w:rsid w:val="004C0D10"/>
    <w:rsid w:val="004D2E4F"/>
    <w:rsid w:val="004D41FF"/>
    <w:rsid w:val="004D49CE"/>
    <w:rsid w:val="004E07AF"/>
    <w:rsid w:val="004E7DD2"/>
    <w:rsid w:val="004F3A36"/>
    <w:rsid w:val="004F5406"/>
    <w:rsid w:val="005004BC"/>
    <w:rsid w:val="005038CE"/>
    <w:rsid w:val="005046E5"/>
    <w:rsid w:val="00507729"/>
    <w:rsid w:val="0051711A"/>
    <w:rsid w:val="00520F87"/>
    <w:rsid w:val="00533C58"/>
    <w:rsid w:val="00535FEA"/>
    <w:rsid w:val="00540CEC"/>
    <w:rsid w:val="00543488"/>
    <w:rsid w:val="005449D1"/>
    <w:rsid w:val="0055500C"/>
    <w:rsid w:val="0055515D"/>
    <w:rsid w:val="00563585"/>
    <w:rsid w:val="0056565A"/>
    <w:rsid w:val="005666E8"/>
    <w:rsid w:val="00567A49"/>
    <w:rsid w:val="00575EDF"/>
    <w:rsid w:val="00580C89"/>
    <w:rsid w:val="00581B41"/>
    <w:rsid w:val="00582F9F"/>
    <w:rsid w:val="00583876"/>
    <w:rsid w:val="00590513"/>
    <w:rsid w:val="00591B7D"/>
    <w:rsid w:val="00591D6A"/>
    <w:rsid w:val="005941BA"/>
    <w:rsid w:val="00595294"/>
    <w:rsid w:val="00597E97"/>
    <w:rsid w:val="005A4E1F"/>
    <w:rsid w:val="005C116A"/>
    <w:rsid w:val="005C4454"/>
    <w:rsid w:val="005D0A9C"/>
    <w:rsid w:val="005D4DE7"/>
    <w:rsid w:val="005E0E43"/>
    <w:rsid w:val="005F41F2"/>
    <w:rsid w:val="006054E9"/>
    <w:rsid w:val="00606360"/>
    <w:rsid w:val="00610161"/>
    <w:rsid w:val="00631776"/>
    <w:rsid w:val="0063629C"/>
    <w:rsid w:val="00637BCB"/>
    <w:rsid w:val="006457B3"/>
    <w:rsid w:val="006505FC"/>
    <w:rsid w:val="00652CB6"/>
    <w:rsid w:val="006543EA"/>
    <w:rsid w:val="00661368"/>
    <w:rsid w:val="0066298A"/>
    <w:rsid w:val="006634CE"/>
    <w:rsid w:val="00665B88"/>
    <w:rsid w:val="00666C5D"/>
    <w:rsid w:val="00667262"/>
    <w:rsid w:val="00671ADC"/>
    <w:rsid w:val="00680FB7"/>
    <w:rsid w:val="006912AF"/>
    <w:rsid w:val="0069171A"/>
    <w:rsid w:val="006A495A"/>
    <w:rsid w:val="006B2A90"/>
    <w:rsid w:val="006B499F"/>
    <w:rsid w:val="006B6799"/>
    <w:rsid w:val="006C54CB"/>
    <w:rsid w:val="006D71B9"/>
    <w:rsid w:val="006E4268"/>
    <w:rsid w:val="006E66A7"/>
    <w:rsid w:val="006F1879"/>
    <w:rsid w:val="006F626F"/>
    <w:rsid w:val="006F6DED"/>
    <w:rsid w:val="006F7C08"/>
    <w:rsid w:val="007012C8"/>
    <w:rsid w:val="007120EC"/>
    <w:rsid w:val="00713670"/>
    <w:rsid w:val="00713F00"/>
    <w:rsid w:val="007149D7"/>
    <w:rsid w:val="00714EC6"/>
    <w:rsid w:val="007163DA"/>
    <w:rsid w:val="007173B0"/>
    <w:rsid w:val="00721ABE"/>
    <w:rsid w:val="00722BCF"/>
    <w:rsid w:val="00724850"/>
    <w:rsid w:val="00726E8F"/>
    <w:rsid w:val="00732E83"/>
    <w:rsid w:val="00735753"/>
    <w:rsid w:val="007410E0"/>
    <w:rsid w:val="007433D5"/>
    <w:rsid w:val="00760B71"/>
    <w:rsid w:val="00761DC1"/>
    <w:rsid w:val="00765840"/>
    <w:rsid w:val="00770B63"/>
    <w:rsid w:val="007714AB"/>
    <w:rsid w:val="007770AD"/>
    <w:rsid w:val="007852A7"/>
    <w:rsid w:val="00785BE0"/>
    <w:rsid w:val="00796068"/>
    <w:rsid w:val="007A7F39"/>
    <w:rsid w:val="007B3EC6"/>
    <w:rsid w:val="007C0B68"/>
    <w:rsid w:val="007C6AE5"/>
    <w:rsid w:val="007C730D"/>
    <w:rsid w:val="007D09F7"/>
    <w:rsid w:val="007D202E"/>
    <w:rsid w:val="007D37B9"/>
    <w:rsid w:val="007D4731"/>
    <w:rsid w:val="007E22C4"/>
    <w:rsid w:val="007E525C"/>
    <w:rsid w:val="007E5698"/>
    <w:rsid w:val="007F4784"/>
    <w:rsid w:val="00802650"/>
    <w:rsid w:val="00812A79"/>
    <w:rsid w:val="00815AAF"/>
    <w:rsid w:val="00817D06"/>
    <w:rsid w:val="00842C2E"/>
    <w:rsid w:val="00845E2D"/>
    <w:rsid w:val="00862DF7"/>
    <w:rsid w:val="00872CFD"/>
    <w:rsid w:val="008747C0"/>
    <w:rsid w:val="00877CD3"/>
    <w:rsid w:val="00887E77"/>
    <w:rsid w:val="00891184"/>
    <w:rsid w:val="00894170"/>
    <w:rsid w:val="008962D7"/>
    <w:rsid w:val="0089788C"/>
    <w:rsid w:val="008C24BB"/>
    <w:rsid w:val="008C5430"/>
    <w:rsid w:val="008D6DD3"/>
    <w:rsid w:val="008D7010"/>
    <w:rsid w:val="008F39C3"/>
    <w:rsid w:val="008F4B3F"/>
    <w:rsid w:val="008F58EC"/>
    <w:rsid w:val="009117D2"/>
    <w:rsid w:val="009163C5"/>
    <w:rsid w:val="009234D7"/>
    <w:rsid w:val="00930283"/>
    <w:rsid w:val="00932778"/>
    <w:rsid w:val="00933F8A"/>
    <w:rsid w:val="00934281"/>
    <w:rsid w:val="009376BF"/>
    <w:rsid w:val="00945B9F"/>
    <w:rsid w:val="00946239"/>
    <w:rsid w:val="00963006"/>
    <w:rsid w:val="009661D0"/>
    <w:rsid w:val="00984CFC"/>
    <w:rsid w:val="00985CB4"/>
    <w:rsid w:val="00986AE6"/>
    <w:rsid w:val="00996E5E"/>
    <w:rsid w:val="009A09D5"/>
    <w:rsid w:val="009A1E56"/>
    <w:rsid w:val="009A2BCD"/>
    <w:rsid w:val="009A300A"/>
    <w:rsid w:val="009A44DF"/>
    <w:rsid w:val="009A62C4"/>
    <w:rsid w:val="009B0F62"/>
    <w:rsid w:val="009B2C40"/>
    <w:rsid w:val="009B75CC"/>
    <w:rsid w:val="009D4B81"/>
    <w:rsid w:val="009E6CDA"/>
    <w:rsid w:val="009F4717"/>
    <w:rsid w:val="009F5D1D"/>
    <w:rsid w:val="00A02D65"/>
    <w:rsid w:val="00A13E04"/>
    <w:rsid w:val="00A1698C"/>
    <w:rsid w:val="00A17639"/>
    <w:rsid w:val="00A25C32"/>
    <w:rsid w:val="00A3201A"/>
    <w:rsid w:val="00A44F8E"/>
    <w:rsid w:val="00A63122"/>
    <w:rsid w:val="00A6327B"/>
    <w:rsid w:val="00A70D08"/>
    <w:rsid w:val="00A72F25"/>
    <w:rsid w:val="00A73887"/>
    <w:rsid w:val="00A76920"/>
    <w:rsid w:val="00A77125"/>
    <w:rsid w:val="00A94BE8"/>
    <w:rsid w:val="00A9792F"/>
    <w:rsid w:val="00AA00CA"/>
    <w:rsid w:val="00AA3E3E"/>
    <w:rsid w:val="00AA68D5"/>
    <w:rsid w:val="00AC3ADD"/>
    <w:rsid w:val="00AD1F8B"/>
    <w:rsid w:val="00AF0B23"/>
    <w:rsid w:val="00B03351"/>
    <w:rsid w:val="00B06C7F"/>
    <w:rsid w:val="00B1274A"/>
    <w:rsid w:val="00B221E3"/>
    <w:rsid w:val="00B24152"/>
    <w:rsid w:val="00B26D6C"/>
    <w:rsid w:val="00B318A2"/>
    <w:rsid w:val="00B35F32"/>
    <w:rsid w:val="00B459EC"/>
    <w:rsid w:val="00B51935"/>
    <w:rsid w:val="00B56D4B"/>
    <w:rsid w:val="00B605F7"/>
    <w:rsid w:val="00B84B3C"/>
    <w:rsid w:val="00B86C9C"/>
    <w:rsid w:val="00B953DE"/>
    <w:rsid w:val="00BA5521"/>
    <w:rsid w:val="00BB06EF"/>
    <w:rsid w:val="00BB07E9"/>
    <w:rsid w:val="00BB1A38"/>
    <w:rsid w:val="00BB4477"/>
    <w:rsid w:val="00BB4A8D"/>
    <w:rsid w:val="00BD07C4"/>
    <w:rsid w:val="00BD3DF3"/>
    <w:rsid w:val="00BD5322"/>
    <w:rsid w:val="00BE33F0"/>
    <w:rsid w:val="00C0209B"/>
    <w:rsid w:val="00C1397B"/>
    <w:rsid w:val="00C21613"/>
    <w:rsid w:val="00C23B8C"/>
    <w:rsid w:val="00C32BD6"/>
    <w:rsid w:val="00C3411E"/>
    <w:rsid w:val="00C370D9"/>
    <w:rsid w:val="00C44B8D"/>
    <w:rsid w:val="00C50463"/>
    <w:rsid w:val="00C53A91"/>
    <w:rsid w:val="00C57FF3"/>
    <w:rsid w:val="00C645CA"/>
    <w:rsid w:val="00C800C2"/>
    <w:rsid w:val="00C8388E"/>
    <w:rsid w:val="00C83B2D"/>
    <w:rsid w:val="00C91906"/>
    <w:rsid w:val="00C94E62"/>
    <w:rsid w:val="00C97AAF"/>
    <w:rsid w:val="00CA0721"/>
    <w:rsid w:val="00CA50AE"/>
    <w:rsid w:val="00CA6701"/>
    <w:rsid w:val="00CB4682"/>
    <w:rsid w:val="00CC2517"/>
    <w:rsid w:val="00CC79FD"/>
    <w:rsid w:val="00CD76AA"/>
    <w:rsid w:val="00CE6E9E"/>
    <w:rsid w:val="00CF0C9B"/>
    <w:rsid w:val="00CF2C0E"/>
    <w:rsid w:val="00CF4A6D"/>
    <w:rsid w:val="00D02050"/>
    <w:rsid w:val="00D03571"/>
    <w:rsid w:val="00D03C17"/>
    <w:rsid w:val="00D1055D"/>
    <w:rsid w:val="00D25788"/>
    <w:rsid w:val="00D26DBE"/>
    <w:rsid w:val="00D333C4"/>
    <w:rsid w:val="00D35F9F"/>
    <w:rsid w:val="00D3700D"/>
    <w:rsid w:val="00D42725"/>
    <w:rsid w:val="00D473FE"/>
    <w:rsid w:val="00D56494"/>
    <w:rsid w:val="00D70E96"/>
    <w:rsid w:val="00D74386"/>
    <w:rsid w:val="00D76507"/>
    <w:rsid w:val="00D800F8"/>
    <w:rsid w:val="00D877C9"/>
    <w:rsid w:val="00D9131A"/>
    <w:rsid w:val="00DA2419"/>
    <w:rsid w:val="00DA31C9"/>
    <w:rsid w:val="00DA7853"/>
    <w:rsid w:val="00DC5115"/>
    <w:rsid w:val="00DD0716"/>
    <w:rsid w:val="00DD0E0F"/>
    <w:rsid w:val="00DD10EA"/>
    <w:rsid w:val="00DE3358"/>
    <w:rsid w:val="00DE5470"/>
    <w:rsid w:val="00DF023C"/>
    <w:rsid w:val="00DF04EA"/>
    <w:rsid w:val="00DF5719"/>
    <w:rsid w:val="00DF6160"/>
    <w:rsid w:val="00E007EE"/>
    <w:rsid w:val="00E0131B"/>
    <w:rsid w:val="00E04C4C"/>
    <w:rsid w:val="00E0655F"/>
    <w:rsid w:val="00E06B55"/>
    <w:rsid w:val="00E14B4D"/>
    <w:rsid w:val="00E23D06"/>
    <w:rsid w:val="00E3052B"/>
    <w:rsid w:val="00E33D9D"/>
    <w:rsid w:val="00E463C0"/>
    <w:rsid w:val="00E50790"/>
    <w:rsid w:val="00E51494"/>
    <w:rsid w:val="00E57CB3"/>
    <w:rsid w:val="00E61A6C"/>
    <w:rsid w:val="00E63707"/>
    <w:rsid w:val="00E64B30"/>
    <w:rsid w:val="00E653F1"/>
    <w:rsid w:val="00E74201"/>
    <w:rsid w:val="00E74702"/>
    <w:rsid w:val="00E772C6"/>
    <w:rsid w:val="00E82A17"/>
    <w:rsid w:val="00E86C66"/>
    <w:rsid w:val="00E873A8"/>
    <w:rsid w:val="00EA2AB0"/>
    <w:rsid w:val="00EB5DD6"/>
    <w:rsid w:val="00EC50C0"/>
    <w:rsid w:val="00ED6796"/>
    <w:rsid w:val="00EE27A8"/>
    <w:rsid w:val="00EF1129"/>
    <w:rsid w:val="00EF7422"/>
    <w:rsid w:val="00F03B13"/>
    <w:rsid w:val="00F32907"/>
    <w:rsid w:val="00F37E3C"/>
    <w:rsid w:val="00F52AA8"/>
    <w:rsid w:val="00F578C0"/>
    <w:rsid w:val="00F57DBA"/>
    <w:rsid w:val="00F642F6"/>
    <w:rsid w:val="00F77D5D"/>
    <w:rsid w:val="00F85EF5"/>
    <w:rsid w:val="00F934DA"/>
    <w:rsid w:val="00F93F88"/>
    <w:rsid w:val="00F967BA"/>
    <w:rsid w:val="00FA704D"/>
    <w:rsid w:val="00FB31E2"/>
    <w:rsid w:val="00FC2496"/>
    <w:rsid w:val="00FE59A1"/>
    <w:rsid w:val="00FF598B"/>
    <w:rsid w:val="00FF6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E3BD-58D3-4420-B959-EBB92976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3D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3DF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83D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term">
    <w:name w:val="glossary-term"/>
    <w:basedOn w:val="DefaultParagraphFont"/>
    <w:rsid w:val="00383DF9"/>
  </w:style>
  <w:style w:type="character" w:styleId="Hyperlink">
    <w:name w:val="Hyperlink"/>
    <w:basedOn w:val="DefaultParagraphFont"/>
    <w:uiPriority w:val="99"/>
    <w:semiHidden/>
    <w:unhideWhenUsed/>
    <w:rsid w:val="00383DF9"/>
    <w:rPr>
      <w:color w:val="0000FF"/>
      <w:u w:val="single"/>
    </w:rPr>
  </w:style>
  <w:style w:type="character" w:styleId="Strong">
    <w:name w:val="Strong"/>
    <w:basedOn w:val="DefaultParagraphFont"/>
    <w:uiPriority w:val="22"/>
    <w:qFormat/>
    <w:rsid w:val="00383D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ema/index.jsp?curl=pages/regulation/document_listing/document_listing_000068.jsp&amp;mid=WC0b01ac0580025b8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01:121:0034:0044:en:PDF" TargetMode="External"/><Relationship Id="rId12" Type="http://schemas.openxmlformats.org/officeDocument/2006/relationships/hyperlink" Target="https://eudract.ema.europa.eu/docs/guidance/Trial%20results_Modalities%20and%20timing%20of%20post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ec.europa.eu/health/files/eudralex/vol-10/2013_01_22_tg_en.pdf" TargetMode="External"/><Relationship Id="rId5" Type="http://schemas.openxmlformats.org/officeDocument/2006/relationships/hyperlink" Target="http://ec.europa.eu/health/files/eudralex/vol-10/2012_302-03/2012_302-03_en.pdf" TargetMode="External"/><Relationship Id="rId10" Type="http://schemas.openxmlformats.org/officeDocument/2006/relationships/hyperlink" Target="http://ec.europa.eu/health/files/eudralex/vol-10/2012_302-03/2012_302-03_en.pdf" TargetMode="External"/><Relationship Id="rId4" Type="http://schemas.openxmlformats.org/officeDocument/2006/relationships/webSettings" Target="webSettings.xml"/><Relationship Id="rId9" Type="http://schemas.openxmlformats.org/officeDocument/2006/relationships/hyperlink" Target="http://ec.europa.eu/health/files/eudralex/vol-10/2008_07/c_16820080703en00030004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Dunne</dc:creator>
  <cp:keywords/>
  <dc:description/>
  <cp:lastModifiedBy>Mary Dunne</cp:lastModifiedBy>
  <cp:revision>1</cp:revision>
  <dcterms:created xsi:type="dcterms:W3CDTF">2015-04-16T09:40:00Z</dcterms:created>
  <dcterms:modified xsi:type="dcterms:W3CDTF">2015-04-16T09:42:00Z</dcterms:modified>
</cp:coreProperties>
</file>